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Limp in a Child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Instructor Guide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Nicole Prendergast, MD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BACKGROUND: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Limping or inability to bear weight in a child is a common chief complaint that brings parents into the emergency department, pediatrician and urgent care. In most children limping is the result of a mild, self-limiting injury such as a sprain or contusion. However, limping in the pediatric population can also be a sign of more serious illness including malignancy, infection, fracture, or vascular compromise. Discerning between these etiologies and correct diagnostic work-up involves taking a thorough history and performing a focused physical exam. Early detection is vital to preventing significant morbidity and mortality from these orthopedic emergencies.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GOALS AND OBJECTIVES: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the common differential diagnoses for a child with a limp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the “can’t miss” diagnoses for a child with a limp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evaluation and workup of a child presenting with a limp in the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Emergency Department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treatment plans for the common diagnoses of a child with a limp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potential complications of some of the common etiologies for a limping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RESOURCE FILES: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PowerPoint Presentation 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-This can be presented if a traditional didactics format is desired. This is best suited for a large group didactics format but can be done in small groups as well. It is a very interactive presentation with prompts and talking points included in the “comments” box.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Interactive Cases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Working through these cases is an adjunct to the powerpoint presentation. This is better suited to a small group setting but can be done in a large lecture setting as well.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3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Summary Handout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-This document summarizes and condenses the critical information for the session. It is intended to be a resource for instructors and learners alike. It can be used as material for review prior to the session, reference material during the session, or as a resource for trainees to keep after the session.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Pre/Post Quiz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-These questions can be given before and after the session to track learning and to augment pre-work. 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-answers: 1.c   2. c   3.a   4.a   5.b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MODULE DURATION: </w:t>
      </w:r>
    </w:p>
    <w:p w:rsidR="00000000" w:rsidDel="00000000" w:rsidP="00000000" w:rsidRDefault="00000000" w:rsidRPr="00000000" w14:paraId="0000001F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 should be presented in combination either in a large or small group setting:</w:t>
      </w:r>
    </w:p>
    <w:p w:rsidR="00000000" w:rsidDel="00000000" w:rsidP="00000000" w:rsidRDefault="00000000" w:rsidRPr="00000000" w14:paraId="00000020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-PowerPoint presentation (30 minutes)</w:t>
      </w:r>
    </w:p>
    <w:p w:rsidR="00000000" w:rsidDel="00000000" w:rsidP="00000000" w:rsidRDefault="00000000" w:rsidRPr="00000000" w14:paraId="00000021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-best suited for large lecture-style didactics</w:t>
      </w:r>
    </w:p>
    <w:p w:rsidR="00000000" w:rsidDel="00000000" w:rsidP="00000000" w:rsidRDefault="00000000" w:rsidRPr="00000000" w14:paraId="00000022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-case discussion (60 minutes)</w:t>
      </w:r>
    </w:p>
    <w:p w:rsidR="00000000" w:rsidDel="00000000" w:rsidP="00000000" w:rsidRDefault="00000000" w:rsidRPr="00000000" w14:paraId="00000023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-best suited for small group format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REQUIRED RESOURCES: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-Virtual (remote platform such as Zoom, Teams, WebEx, Skype) or in-person (computer and projector) platform for presenting the electronic course material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-Method for distributing the pre/post quiz and the summary handout (print versus electronic)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DESCRIPTION OF MODULE: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Intended Audience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-This curriculum is best suited to a senior medical student or resident-level learner, although it would also be relevant for a Primary Care Sports Medicine fellow.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Pre-reading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 Systematic Approach to the Evaluation of a Limping Child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https://www.aafp.org/afp/2015/1115/afp20151115p908.pdf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-The Limping Child Herman et al.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https://pedsinreview.aappublications.org/content/36/5/184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-The Limping Child Barkin et al.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https://www.sciencedirect.com/science/article/pii/S0736467999002243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 PEM Playbook: Please, Just STOP LIMPING!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http://pemplaybook.org/podcast/please-just-stop-limping/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Recommended implementation/timeline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Pre-module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-learner should complete the pre-readings and take the pre-quiz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During the module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-the material can be delivered in both formats: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-interactive PowerPoint presentation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-30 minutes for the presentation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-case-based discussion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-15-20 minutes per case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-at the conclusion of the session, learners should take the quiz again and be provided with </w:t>
      </w:r>
    </w:p>
    <w:p w:rsidR="00000000" w:rsidDel="00000000" w:rsidP="00000000" w:rsidRDefault="00000000" w:rsidRPr="00000000" w14:paraId="0000003E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summary handout in electronic or hard-copy format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580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39258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yperlink">
    <w:name w:val="Hyperlink"/>
    <w:basedOn w:val="DefaultParagraphFont"/>
    <w:uiPriority w:val="99"/>
    <w:unhideWhenUsed w:val="1"/>
    <w:rsid w:val="00392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9258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9258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pemplaybook.org/podcast/please-just-stop-limping/" TargetMode="External"/><Relationship Id="rId9" Type="http://schemas.openxmlformats.org/officeDocument/2006/relationships/hyperlink" Target="https://www.sciencedirect.com/science/article/pii/S073646799900224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afp.org/afp/2015/1115/afp20151115p908.pdf" TargetMode="External"/><Relationship Id="rId8" Type="http://schemas.openxmlformats.org/officeDocument/2006/relationships/hyperlink" Target="https://pedsinreview.aappublications.org/content/36/5/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ztyGDIwcazLV6iCrGbPgeQE1Jg==">AMUW2mW6TT944BznddyME8B0jOsjHof6Eo6sbo3x6CgQy5Hd/EXoYUvwsUlRoo+g9g5skQQoAAR1FVvG5S1URmrdpObL+zeBFHDjy7ncDoa4Z9VkHflWpzc=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2021-02-26T06:19:00Z</dcterms:created>
</cp:coreProperties>
</file>